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41DB" w14:textId="77777777" w:rsidR="00727E56" w:rsidRDefault="00F36E0A">
      <w:pPr>
        <w:spacing w:after="0" w:line="259" w:lineRule="auto"/>
        <w:ind w:left="-5"/>
      </w:pPr>
      <w:r>
        <w:rPr>
          <w:color w:val="17365D"/>
          <w:sz w:val="52"/>
        </w:rPr>
        <w:t xml:space="preserve">ADE: Educazione Fisica e Ginnastica </w:t>
      </w:r>
    </w:p>
    <w:p w14:paraId="3A125BF4" w14:textId="77777777" w:rsidR="00727E56" w:rsidRDefault="00F36E0A">
      <w:pPr>
        <w:spacing w:after="0" w:line="259" w:lineRule="auto"/>
        <w:ind w:left="-5"/>
      </w:pPr>
      <w:r>
        <w:rPr>
          <w:color w:val="17365D"/>
          <w:sz w:val="52"/>
        </w:rPr>
        <w:t xml:space="preserve">Classica nell’insegnamento scolastico </w:t>
      </w:r>
    </w:p>
    <w:p w14:paraId="6D5E80F8" w14:textId="77777777" w:rsidR="00727E56" w:rsidRDefault="00F36E0A">
      <w:pPr>
        <w:spacing w:after="536" w:line="259" w:lineRule="auto"/>
        <w:ind w:left="-29" w:right="-7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CE6CC34" wp14:editId="4D34B6B0">
                <wp:extent cx="5522976" cy="12192"/>
                <wp:effectExtent l="0" t="0" r="0" b="0"/>
                <wp:docPr id="1322" name="Group 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2192"/>
                          <a:chOff x="0" y="0"/>
                          <a:chExt cx="5522976" cy="12192"/>
                        </a:xfrm>
                      </wpg:grpSpPr>
                      <wps:wsp>
                        <wps:cNvPr id="1831" name="Shape 1831"/>
                        <wps:cNvSpPr/>
                        <wps:spPr>
                          <a:xfrm>
                            <a:off x="0" y="0"/>
                            <a:ext cx="55229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2192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2" style="width:434.88pt;height:0.960007pt;mso-position-horizontal-relative:char;mso-position-vertical-relative:line" coordsize="55229,121">
                <v:shape id="Shape 1832" style="position:absolute;width:55229;height:121;left:0;top:0;" coordsize="5522976,12192" path="m0,0l5522976,0l5522976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5D86A86C" w14:textId="77777777" w:rsidR="00727E56" w:rsidRDefault="00F36E0A">
      <w:pPr>
        <w:spacing w:after="523" w:line="259" w:lineRule="auto"/>
        <w:ind w:left="0" w:firstLine="0"/>
      </w:pPr>
      <w:r>
        <w:rPr>
          <w:color w:val="365F91"/>
          <w:sz w:val="28"/>
        </w:rPr>
        <w:t xml:space="preserve"> </w:t>
      </w:r>
    </w:p>
    <w:p w14:paraId="11F81AAB" w14:textId="77777777" w:rsidR="00727E56" w:rsidRDefault="00F36E0A">
      <w:pPr>
        <w:pStyle w:val="Titolo1"/>
        <w:ind w:left="-5"/>
      </w:pPr>
      <w:r>
        <w:t xml:space="preserve">Descrizione del corso </w:t>
      </w:r>
    </w:p>
    <w:p w14:paraId="7623C704" w14:textId="77777777" w:rsidR="00727E56" w:rsidRDefault="00F36E0A">
      <w:pPr>
        <w:spacing w:after="10"/>
        <w:ind w:left="-5"/>
      </w:pPr>
      <w:r>
        <w:t xml:space="preserve">Titolo ADE: Educazione Fisica e Ginnastica Classica nell’insegnamento scolastico </w:t>
      </w:r>
    </w:p>
    <w:p w14:paraId="5596EDCC" w14:textId="77777777" w:rsidR="00727E56" w:rsidRDefault="00F36E0A">
      <w:pPr>
        <w:spacing w:after="12"/>
        <w:ind w:left="-5"/>
      </w:pPr>
      <w:r>
        <w:t xml:space="preserve">Totale Ore: 20 ore </w:t>
      </w:r>
    </w:p>
    <w:p w14:paraId="1A2D8301" w14:textId="0D3B7474" w:rsidR="00727E56" w:rsidRDefault="00F36E0A">
      <w:pPr>
        <w:ind w:left="-5"/>
      </w:pPr>
      <w:r>
        <w:t>Crediti Formativi Universitari: 2</w:t>
      </w:r>
      <w:r>
        <w:t xml:space="preserve"> CFU </w:t>
      </w:r>
    </w:p>
    <w:p w14:paraId="5F07734F" w14:textId="77777777" w:rsidR="00727E56" w:rsidRDefault="00F36E0A">
      <w:pPr>
        <w:spacing w:after="12"/>
        <w:ind w:left="-5"/>
      </w:pPr>
      <w:r>
        <w:t xml:space="preserve">Numero massimo partecipanti 40 </w:t>
      </w:r>
    </w:p>
    <w:p w14:paraId="3BDF9583" w14:textId="77777777" w:rsidR="00727E56" w:rsidRDefault="00F36E0A">
      <w:pPr>
        <w:spacing w:after="557" w:line="259" w:lineRule="auto"/>
        <w:ind w:left="0" w:firstLine="0"/>
      </w:pPr>
      <w:r>
        <w:t xml:space="preserve"> </w:t>
      </w:r>
    </w:p>
    <w:p w14:paraId="0B778714" w14:textId="77777777" w:rsidR="00727E56" w:rsidRDefault="00F36E0A">
      <w:pPr>
        <w:pStyle w:val="Titolo1"/>
        <w:ind w:left="-5"/>
      </w:pPr>
      <w:r>
        <w:t xml:space="preserve">Formatori </w:t>
      </w:r>
    </w:p>
    <w:p w14:paraId="0385BE7F" w14:textId="77777777" w:rsidR="00727E56" w:rsidRDefault="00F36E0A">
      <w:pPr>
        <w:spacing w:after="10"/>
        <w:ind w:left="-5"/>
      </w:pPr>
      <w:r>
        <w:t xml:space="preserve">Cristina Baroni (presidente SIEF Società Italiana Educazione Fisica), </w:t>
      </w:r>
      <w:r>
        <w:t xml:space="preserve">Marco Pecchioli </w:t>
      </w:r>
    </w:p>
    <w:p w14:paraId="3CE9B267" w14:textId="77777777" w:rsidR="00727E56" w:rsidRDefault="00F36E0A">
      <w:pPr>
        <w:spacing w:after="547"/>
        <w:ind w:left="-5"/>
      </w:pPr>
      <w:r>
        <w:t xml:space="preserve">(vicepresidente SIEF), Simone Ghirlanda, Paolo Bartolozzi, Francesca Reitano, Luisa Manetti (consiglieri SIEF) </w:t>
      </w:r>
    </w:p>
    <w:p w14:paraId="6C6DEFF5" w14:textId="77777777" w:rsidR="00727E56" w:rsidRDefault="00F36E0A">
      <w:pPr>
        <w:spacing w:after="520" w:line="259" w:lineRule="auto"/>
        <w:ind w:left="0" w:firstLine="0"/>
      </w:pPr>
      <w:r>
        <w:rPr>
          <w:color w:val="365F91"/>
          <w:sz w:val="28"/>
        </w:rPr>
        <w:t xml:space="preserve"> </w:t>
      </w:r>
    </w:p>
    <w:p w14:paraId="509B8257" w14:textId="77777777" w:rsidR="00727E56" w:rsidRDefault="00F36E0A">
      <w:pPr>
        <w:pStyle w:val="Titolo1"/>
        <w:ind w:left="-5"/>
      </w:pPr>
      <w:r>
        <w:t xml:space="preserve">Obiettivi del corso </w:t>
      </w:r>
    </w:p>
    <w:p w14:paraId="78E412A7" w14:textId="77777777" w:rsidR="00727E56" w:rsidRDefault="00F36E0A">
      <w:pPr>
        <w:numPr>
          <w:ilvl w:val="0"/>
          <w:numId w:val="1"/>
        </w:numPr>
        <w:ind w:hanging="233"/>
      </w:pPr>
      <w:r>
        <w:t xml:space="preserve">Conoscere i principi dell’Educazione Fisica e della Ginnastica Classica in relazione alla loro storia e al loro sviluppo e diffusione </w:t>
      </w:r>
    </w:p>
    <w:p w14:paraId="60AC82B5" w14:textId="77777777" w:rsidR="00727E56" w:rsidRDefault="00F36E0A">
      <w:pPr>
        <w:numPr>
          <w:ilvl w:val="0"/>
          <w:numId w:val="1"/>
        </w:numPr>
        <w:ind w:hanging="233"/>
      </w:pPr>
      <w:r>
        <w:t xml:space="preserve">Conoscere i presupposti teorici dell’esercizio fisico come strumento per conseguire e mantenere la Buona Salute </w:t>
      </w:r>
    </w:p>
    <w:p w14:paraId="551F4546" w14:textId="77777777" w:rsidR="00727E56" w:rsidRDefault="00F36E0A">
      <w:pPr>
        <w:numPr>
          <w:ilvl w:val="0"/>
          <w:numId w:val="1"/>
        </w:numPr>
        <w:ind w:hanging="233"/>
      </w:pPr>
      <w:r>
        <w:t>Comprend</w:t>
      </w:r>
      <w:r>
        <w:t xml:space="preserve">ere i principi di base dell'uso dei grandi attrezzi della Ginnastica Classica (Scala Orizzontale, trapezio, placo di salita, plinto, asse di equilibrio Baumann, ecc.), in ambito scolastico. </w:t>
      </w:r>
    </w:p>
    <w:p w14:paraId="2BB1815F" w14:textId="77777777" w:rsidR="00727E56" w:rsidRDefault="00F36E0A">
      <w:pPr>
        <w:numPr>
          <w:ilvl w:val="0"/>
          <w:numId w:val="1"/>
        </w:numPr>
        <w:spacing w:after="247"/>
        <w:ind w:hanging="233"/>
      </w:pPr>
      <w:r>
        <w:t>Saper riconoscere la presenza di paramorfismi e dismorfismi nel c</w:t>
      </w:r>
      <w:r>
        <w:t xml:space="preserve">orso della normale lezione scolastica ed essere in grado di proporre una modalità di intervento. </w:t>
      </w:r>
    </w:p>
    <w:p w14:paraId="53BCE56A" w14:textId="77777777" w:rsidR="00727E56" w:rsidRDefault="00F36E0A">
      <w:pPr>
        <w:spacing w:after="3" w:line="259" w:lineRule="auto"/>
        <w:ind w:left="0" w:firstLine="0"/>
      </w:pPr>
      <w:r>
        <w:rPr>
          <w:color w:val="4F81BD"/>
          <w:sz w:val="26"/>
        </w:rPr>
        <w:t xml:space="preserve"> </w:t>
      </w:r>
    </w:p>
    <w:p w14:paraId="10B9ED6D" w14:textId="77777777" w:rsidR="00727E56" w:rsidRDefault="00F36E0A">
      <w:pPr>
        <w:spacing w:after="221" w:line="259" w:lineRule="auto"/>
        <w:ind w:left="0" w:firstLine="0"/>
      </w:pPr>
      <w:r>
        <w:t xml:space="preserve"> </w:t>
      </w:r>
    </w:p>
    <w:p w14:paraId="47D620E0" w14:textId="77777777" w:rsidR="00727E56" w:rsidRDefault="00F36E0A">
      <w:pPr>
        <w:spacing w:after="221" w:line="259" w:lineRule="auto"/>
        <w:ind w:left="0" w:firstLine="0"/>
      </w:pPr>
      <w:r>
        <w:t xml:space="preserve"> </w:t>
      </w:r>
    </w:p>
    <w:p w14:paraId="7CB806A4" w14:textId="77777777" w:rsidR="00727E56" w:rsidRDefault="00F36E0A">
      <w:pPr>
        <w:spacing w:after="0" w:line="259" w:lineRule="auto"/>
        <w:ind w:left="0" w:firstLine="0"/>
      </w:pPr>
      <w:r>
        <w:lastRenderedPageBreak/>
        <w:t xml:space="preserve"> </w:t>
      </w:r>
    </w:p>
    <w:p w14:paraId="3AE3B68B" w14:textId="77777777" w:rsidR="00727E56" w:rsidRDefault="00F36E0A">
      <w:pPr>
        <w:spacing w:after="221" w:line="259" w:lineRule="auto"/>
        <w:ind w:left="0" w:firstLine="0"/>
      </w:pPr>
      <w:r>
        <w:t xml:space="preserve"> </w:t>
      </w:r>
    </w:p>
    <w:p w14:paraId="4CDEBACD" w14:textId="77777777" w:rsidR="00727E56" w:rsidRDefault="00F36E0A">
      <w:pPr>
        <w:spacing w:after="221" w:line="259" w:lineRule="auto"/>
        <w:ind w:left="0" w:firstLine="0"/>
      </w:pPr>
      <w:r>
        <w:t xml:space="preserve"> </w:t>
      </w:r>
    </w:p>
    <w:p w14:paraId="17B12F2E" w14:textId="77777777" w:rsidR="00727E56" w:rsidRDefault="00F36E0A">
      <w:pPr>
        <w:spacing w:after="221" w:line="259" w:lineRule="auto"/>
        <w:ind w:left="0" w:firstLine="0"/>
      </w:pPr>
      <w:r>
        <w:t xml:space="preserve"> </w:t>
      </w:r>
    </w:p>
    <w:p w14:paraId="036BAFFC" w14:textId="77777777" w:rsidR="00727E56" w:rsidRDefault="00F36E0A">
      <w:pPr>
        <w:spacing w:after="259" w:line="259" w:lineRule="auto"/>
        <w:ind w:left="0" w:firstLine="0"/>
      </w:pPr>
      <w:r>
        <w:t xml:space="preserve"> </w:t>
      </w:r>
    </w:p>
    <w:p w14:paraId="554B19D5" w14:textId="77777777" w:rsidR="00727E56" w:rsidRDefault="00F36E0A">
      <w:pPr>
        <w:pStyle w:val="Titolo2"/>
        <w:ind w:left="-5"/>
      </w:pPr>
      <w:r>
        <w:t xml:space="preserve">Lezione 1: Che cosa sono l’Educazione Fisica e la Ginnastica Classica </w:t>
      </w:r>
    </w:p>
    <w:p w14:paraId="3D2ADE90" w14:textId="77777777" w:rsidR="00727E56" w:rsidRDefault="00F36E0A">
      <w:pPr>
        <w:ind w:left="-5"/>
      </w:pPr>
      <w:r>
        <w:t xml:space="preserve">Durata totale: 5 ore </w:t>
      </w:r>
    </w:p>
    <w:p w14:paraId="30A92084" w14:textId="77777777" w:rsidR="00727E56" w:rsidRDefault="00F36E0A">
      <w:pPr>
        <w:spacing w:after="35" w:line="259" w:lineRule="auto"/>
        <w:ind w:left="-5"/>
      </w:pPr>
      <w:r>
        <w:rPr>
          <w:color w:val="4F81BD"/>
        </w:rPr>
        <w:t xml:space="preserve">Teoria (5 ore) </w:t>
      </w:r>
    </w:p>
    <w:p w14:paraId="63513880" w14:textId="77777777" w:rsidR="00727E56" w:rsidRDefault="00F36E0A">
      <w:pPr>
        <w:spacing w:after="22" w:line="259" w:lineRule="auto"/>
        <w:ind w:left="0" w:firstLine="0"/>
      </w:pPr>
      <w:r>
        <w:t xml:space="preserve"> </w:t>
      </w:r>
    </w:p>
    <w:p w14:paraId="3DF16A74" w14:textId="77777777" w:rsidR="00727E56" w:rsidRDefault="00F36E0A">
      <w:pPr>
        <w:numPr>
          <w:ilvl w:val="0"/>
          <w:numId w:val="2"/>
        </w:numPr>
        <w:ind w:hanging="216"/>
      </w:pPr>
      <w:r>
        <w:t xml:space="preserve">Cenni storici  </w:t>
      </w:r>
    </w:p>
    <w:p w14:paraId="718DC9D1" w14:textId="77777777" w:rsidR="00727E56" w:rsidRDefault="00F36E0A">
      <w:pPr>
        <w:numPr>
          <w:ilvl w:val="0"/>
          <w:numId w:val="2"/>
        </w:numPr>
        <w:ind w:hanging="216"/>
      </w:pPr>
      <w:r>
        <w:t xml:space="preserve">Definizioni dei termini di Ginnastica, Educazione Fisica, Educazione Motoria, Psicomotricità, attività motoria, sport, ecc. </w:t>
      </w:r>
    </w:p>
    <w:p w14:paraId="6784436B" w14:textId="77777777" w:rsidR="00727E56" w:rsidRDefault="00F36E0A">
      <w:pPr>
        <w:numPr>
          <w:ilvl w:val="0"/>
          <w:numId w:val="2"/>
        </w:numPr>
        <w:ind w:hanging="216"/>
      </w:pPr>
      <w:r>
        <w:t>Ambiti disciplinari</w:t>
      </w:r>
      <w:r>
        <w:t xml:space="preserve"> </w:t>
      </w:r>
    </w:p>
    <w:p w14:paraId="581B60AC" w14:textId="77777777" w:rsidR="00727E56" w:rsidRDefault="00F36E0A">
      <w:pPr>
        <w:numPr>
          <w:ilvl w:val="0"/>
          <w:numId w:val="2"/>
        </w:numPr>
        <w:spacing w:after="247"/>
        <w:ind w:hanging="216"/>
      </w:pPr>
      <w:r>
        <w:t xml:space="preserve">Finalità dell’Educazione Fisica e della Ginnastica Classica in rapporto alla situazione attuale della popolazione scolastica. </w:t>
      </w:r>
    </w:p>
    <w:p w14:paraId="2D58898B" w14:textId="77777777" w:rsidR="00727E56" w:rsidRDefault="00F36E0A">
      <w:pPr>
        <w:pStyle w:val="Titolo2"/>
        <w:ind w:left="-5"/>
      </w:pPr>
      <w:r>
        <w:t xml:space="preserve">Lezione 2: Gli attrezzi della Ginnastica Classica </w:t>
      </w:r>
    </w:p>
    <w:p w14:paraId="38A151EB" w14:textId="77777777" w:rsidR="00727E56" w:rsidRDefault="00F36E0A">
      <w:pPr>
        <w:spacing w:after="10"/>
        <w:ind w:left="-5"/>
      </w:pPr>
      <w:r>
        <w:t xml:space="preserve">Durata totale: 2 ore </w:t>
      </w:r>
    </w:p>
    <w:p w14:paraId="1FD07598" w14:textId="77777777" w:rsidR="00727E56" w:rsidRDefault="00F36E0A">
      <w:pPr>
        <w:spacing w:after="12"/>
        <w:ind w:left="-5"/>
      </w:pPr>
      <w:r>
        <w:t xml:space="preserve">Teoria: 2 ore </w:t>
      </w:r>
    </w:p>
    <w:p w14:paraId="1B3C1E2A" w14:textId="77777777" w:rsidR="00727E56" w:rsidRDefault="00F36E0A">
      <w:pPr>
        <w:ind w:left="-5"/>
      </w:pPr>
      <w:r>
        <w:t xml:space="preserve">Pratica: 3 ore </w:t>
      </w:r>
    </w:p>
    <w:p w14:paraId="6C5DF1D8" w14:textId="77777777" w:rsidR="00727E56" w:rsidRDefault="00F36E0A">
      <w:pPr>
        <w:spacing w:after="35" w:line="259" w:lineRule="auto"/>
        <w:ind w:left="-5"/>
      </w:pPr>
      <w:r>
        <w:rPr>
          <w:color w:val="4F81BD"/>
        </w:rPr>
        <w:t xml:space="preserve">Teoria (2 ore) </w:t>
      </w:r>
    </w:p>
    <w:p w14:paraId="6B13DB56" w14:textId="77777777" w:rsidR="00727E56" w:rsidRDefault="00F36E0A">
      <w:pPr>
        <w:numPr>
          <w:ilvl w:val="0"/>
          <w:numId w:val="3"/>
        </w:numPr>
        <w:ind w:hanging="233"/>
      </w:pPr>
      <w:r>
        <w:t>Presentaz</w:t>
      </w:r>
      <w:r>
        <w:t xml:space="preserve">ione dei grandi e dei piccoli attrezzi della Ginnastica Classica </w:t>
      </w:r>
    </w:p>
    <w:p w14:paraId="73D2536C" w14:textId="77777777" w:rsidR="00727E56" w:rsidRDefault="00F36E0A">
      <w:pPr>
        <w:numPr>
          <w:ilvl w:val="0"/>
          <w:numId w:val="3"/>
        </w:numPr>
        <w:ind w:hanging="233"/>
      </w:pPr>
      <w:r>
        <w:t xml:space="preserve">La meccanica della colonna vertebrale </w:t>
      </w:r>
    </w:p>
    <w:p w14:paraId="66D746B3" w14:textId="77777777" w:rsidR="00727E56" w:rsidRDefault="00F36E0A">
      <w:pPr>
        <w:numPr>
          <w:ilvl w:val="0"/>
          <w:numId w:val="3"/>
        </w:numPr>
        <w:ind w:hanging="233"/>
      </w:pPr>
      <w:r>
        <w:t xml:space="preserve">L’importanza degli esercizi di sospensione per la salute della colonna vertebrale e della spalla </w:t>
      </w:r>
    </w:p>
    <w:p w14:paraId="6BC03397" w14:textId="77777777" w:rsidR="00727E56" w:rsidRDefault="00F36E0A">
      <w:pPr>
        <w:spacing w:after="35" w:line="259" w:lineRule="auto"/>
        <w:ind w:left="-5"/>
      </w:pPr>
      <w:r>
        <w:rPr>
          <w:color w:val="4F81BD"/>
        </w:rPr>
        <w:t xml:space="preserve">Pratica (3 ore) </w:t>
      </w:r>
    </w:p>
    <w:p w14:paraId="47881DA5" w14:textId="77777777" w:rsidR="00727E56" w:rsidRDefault="00F36E0A">
      <w:pPr>
        <w:spacing w:after="38" w:line="467" w:lineRule="auto"/>
        <w:ind w:left="-5" w:right="4742"/>
      </w:pPr>
      <w:r>
        <w:t>1.</w:t>
      </w:r>
      <w:r>
        <w:t xml:space="preserve"> </w:t>
      </w:r>
      <w:r>
        <w:t>Cenni di didattica dei grandi att</w:t>
      </w:r>
      <w:r>
        <w:t>rezzi 2.</w:t>
      </w:r>
      <w:r>
        <w:t xml:space="preserve"> </w:t>
      </w:r>
      <w:r>
        <w:t xml:space="preserve">Studio degli esercizi di sospensione </w:t>
      </w:r>
    </w:p>
    <w:p w14:paraId="4BE60B19" w14:textId="77777777" w:rsidR="00727E56" w:rsidRDefault="00F36E0A">
      <w:pPr>
        <w:pStyle w:val="Titolo2"/>
        <w:ind w:left="-5"/>
      </w:pPr>
      <w:r>
        <w:t xml:space="preserve">Lezione 3: Teoria dell’esercizio fisico </w:t>
      </w:r>
    </w:p>
    <w:p w14:paraId="534494D9" w14:textId="77777777" w:rsidR="00727E56" w:rsidRDefault="00F36E0A">
      <w:pPr>
        <w:spacing w:after="10"/>
        <w:ind w:left="-5"/>
      </w:pPr>
      <w:r>
        <w:t xml:space="preserve">Durata totale: 5 ore </w:t>
      </w:r>
    </w:p>
    <w:p w14:paraId="090F2FB6" w14:textId="77777777" w:rsidR="00727E56" w:rsidRDefault="00F36E0A">
      <w:pPr>
        <w:spacing w:after="12"/>
        <w:ind w:left="-5"/>
      </w:pPr>
      <w:r>
        <w:t xml:space="preserve">Teoria: 3 ore </w:t>
      </w:r>
    </w:p>
    <w:p w14:paraId="26A61BA8" w14:textId="77777777" w:rsidR="00727E56" w:rsidRDefault="00F36E0A">
      <w:pPr>
        <w:ind w:left="-5"/>
      </w:pPr>
      <w:r>
        <w:t xml:space="preserve">Pratica: 2 ora </w:t>
      </w:r>
    </w:p>
    <w:p w14:paraId="4D7FBAE5" w14:textId="77777777" w:rsidR="00727E56" w:rsidRDefault="00F36E0A">
      <w:pPr>
        <w:spacing w:after="35" w:line="259" w:lineRule="auto"/>
        <w:ind w:left="-5"/>
      </w:pPr>
      <w:r>
        <w:rPr>
          <w:color w:val="4F81BD"/>
        </w:rPr>
        <w:t xml:space="preserve">Teoria (3 ore) </w:t>
      </w:r>
    </w:p>
    <w:p w14:paraId="3831CC3E" w14:textId="77777777" w:rsidR="00727E56" w:rsidRDefault="00F36E0A">
      <w:pPr>
        <w:numPr>
          <w:ilvl w:val="0"/>
          <w:numId w:val="4"/>
        </w:numPr>
        <w:ind w:hanging="233"/>
      </w:pPr>
      <w:r>
        <w:t xml:space="preserve">Presupposti dell’esercizio fisico </w:t>
      </w:r>
    </w:p>
    <w:p w14:paraId="69753353" w14:textId="77777777" w:rsidR="00727E56" w:rsidRDefault="00F36E0A">
      <w:pPr>
        <w:numPr>
          <w:ilvl w:val="0"/>
          <w:numId w:val="4"/>
        </w:numPr>
        <w:ind w:hanging="233"/>
      </w:pPr>
      <w:r>
        <w:t xml:space="preserve">Caratteristiche dell’esercizio fisico </w:t>
      </w:r>
    </w:p>
    <w:p w14:paraId="503ED7F6" w14:textId="77777777" w:rsidR="00727E56" w:rsidRDefault="00F36E0A">
      <w:pPr>
        <w:numPr>
          <w:ilvl w:val="0"/>
          <w:numId w:val="4"/>
        </w:numPr>
        <w:ind w:hanging="233"/>
      </w:pPr>
      <w:r>
        <w:lastRenderedPageBreak/>
        <w:t xml:space="preserve">Sistemi trasversali e facilitazioni </w:t>
      </w:r>
    </w:p>
    <w:p w14:paraId="15EFC5EC" w14:textId="77777777" w:rsidR="00727E56" w:rsidRDefault="00F36E0A">
      <w:pPr>
        <w:numPr>
          <w:ilvl w:val="0"/>
          <w:numId w:val="4"/>
        </w:numPr>
        <w:ind w:hanging="233"/>
      </w:pPr>
      <w:r>
        <w:t xml:space="preserve">Il microtrauma </w:t>
      </w:r>
    </w:p>
    <w:p w14:paraId="2A88A223" w14:textId="77777777" w:rsidR="00727E56" w:rsidRDefault="00F36E0A">
      <w:pPr>
        <w:numPr>
          <w:ilvl w:val="0"/>
          <w:numId w:val="4"/>
        </w:numPr>
        <w:ind w:hanging="233"/>
      </w:pPr>
      <w:r>
        <w:t xml:space="preserve">Classificazione degli esercizi </w:t>
      </w:r>
    </w:p>
    <w:p w14:paraId="56C0E36B" w14:textId="77777777" w:rsidR="00727E56" w:rsidRDefault="00F36E0A">
      <w:pPr>
        <w:spacing w:after="35" w:line="259" w:lineRule="auto"/>
        <w:ind w:left="-5"/>
      </w:pPr>
      <w:r>
        <w:rPr>
          <w:color w:val="4F81BD"/>
        </w:rPr>
        <w:t xml:space="preserve">Pratica (2 ora) </w:t>
      </w:r>
    </w:p>
    <w:p w14:paraId="40E15D62" w14:textId="77777777" w:rsidR="00727E56" w:rsidRDefault="00F36E0A">
      <w:pPr>
        <w:numPr>
          <w:ilvl w:val="0"/>
          <w:numId w:val="5"/>
        </w:numPr>
        <w:ind w:hanging="233"/>
      </w:pPr>
      <w:r>
        <w:t xml:space="preserve">Elementi di didattica di una lezione scolastica. </w:t>
      </w:r>
    </w:p>
    <w:p w14:paraId="20C84674" w14:textId="77777777" w:rsidR="00727E56" w:rsidRDefault="00F36E0A">
      <w:pPr>
        <w:numPr>
          <w:ilvl w:val="0"/>
          <w:numId w:val="5"/>
        </w:numPr>
        <w:spacing w:after="250"/>
        <w:ind w:hanging="233"/>
      </w:pPr>
      <w:r>
        <w:t xml:space="preserve">Studio del salto in basso come prevenzione dei traumi da caduta </w:t>
      </w:r>
    </w:p>
    <w:p w14:paraId="3E439F6A" w14:textId="77777777" w:rsidR="00727E56" w:rsidRDefault="00F36E0A">
      <w:pPr>
        <w:spacing w:after="3" w:line="259" w:lineRule="auto"/>
        <w:ind w:left="-5"/>
      </w:pPr>
      <w:r>
        <w:rPr>
          <w:color w:val="4F81BD"/>
          <w:sz w:val="26"/>
        </w:rPr>
        <w:t xml:space="preserve">Lezione 4: Ginnastica Correttiva e Ginnastica Medica. </w:t>
      </w:r>
    </w:p>
    <w:p w14:paraId="43478617" w14:textId="77777777" w:rsidR="00727E56" w:rsidRDefault="00F36E0A">
      <w:pPr>
        <w:spacing w:after="12"/>
        <w:ind w:left="-5"/>
      </w:pPr>
      <w:r>
        <w:t xml:space="preserve">Durata totale: 5 ore </w:t>
      </w:r>
    </w:p>
    <w:p w14:paraId="29EFFF5E" w14:textId="77777777" w:rsidR="00727E56" w:rsidRDefault="00F36E0A">
      <w:pPr>
        <w:spacing w:after="10"/>
        <w:ind w:left="-5"/>
      </w:pPr>
      <w:r>
        <w:t xml:space="preserve">Teoria: 2 ore </w:t>
      </w:r>
    </w:p>
    <w:p w14:paraId="772478E9" w14:textId="77777777" w:rsidR="00727E56" w:rsidRDefault="00F36E0A">
      <w:pPr>
        <w:ind w:left="-5"/>
      </w:pPr>
      <w:r>
        <w:t xml:space="preserve">Pratica: 3 ore </w:t>
      </w:r>
    </w:p>
    <w:p w14:paraId="4D3F7296" w14:textId="77777777" w:rsidR="00727E56" w:rsidRDefault="00F36E0A">
      <w:pPr>
        <w:spacing w:after="35" w:line="259" w:lineRule="auto"/>
        <w:ind w:left="-5"/>
      </w:pPr>
      <w:r>
        <w:rPr>
          <w:color w:val="4F81BD"/>
        </w:rPr>
        <w:t xml:space="preserve">Teoria (2 ore) </w:t>
      </w:r>
    </w:p>
    <w:p w14:paraId="161BCCB8" w14:textId="77777777" w:rsidR="00727E56" w:rsidRDefault="00F36E0A">
      <w:pPr>
        <w:numPr>
          <w:ilvl w:val="0"/>
          <w:numId w:val="6"/>
        </w:numPr>
        <w:ind w:hanging="233"/>
      </w:pPr>
      <w:r>
        <w:t xml:space="preserve">Cenni storici  </w:t>
      </w:r>
    </w:p>
    <w:p w14:paraId="43897BB8" w14:textId="77777777" w:rsidR="00727E56" w:rsidRDefault="00F36E0A">
      <w:pPr>
        <w:numPr>
          <w:ilvl w:val="0"/>
          <w:numId w:val="6"/>
        </w:numPr>
        <w:ind w:hanging="233"/>
      </w:pPr>
      <w:r>
        <w:t xml:space="preserve">I paramorfismi più diffusi nella popolazione scolastica del primo ciclo </w:t>
      </w:r>
    </w:p>
    <w:p w14:paraId="0C5C299F" w14:textId="77777777" w:rsidR="00727E56" w:rsidRDefault="00F36E0A">
      <w:pPr>
        <w:numPr>
          <w:ilvl w:val="0"/>
          <w:numId w:val="6"/>
        </w:numPr>
        <w:ind w:hanging="233"/>
      </w:pPr>
      <w:r>
        <w:t xml:space="preserve">Pratica dell’Educazione Fisica in presenza </w:t>
      </w:r>
      <w:r>
        <w:t xml:space="preserve">di scoliosi idiopatica </w:t>
      </w:r>
    </w:p>
    <w:p w14:paraId="46B58231" w14:textId="77777777" w:rsidR="00727E56" w:rsidRDefault="00F36E0A">
      <w:pPr>
        <w:spacing w:after="35" w:line="259" w:lineRule="auto"/>
        <w:ind w:left="-5"/>
      </w:pPr>
      <w:r>
        <w:rPr>
          <w:color w:val="4F81BD"/>
        </w:rPr>
        <w:t xml:space="preserve">Pratica (3 ore) </w:t>
      </w:r>
    </w:p>
    <w:p w14:paraId="3C506BF1" w14:textId="77777777" w:rsidR="00727E56" w:rsidRDefault="00F36E0A">
      <w:pPr>
        <w:numPr>
          <w:ilvl w:val="0"/>
          <w:numId w:val="7"/>
        </w:numPr>
        <w:ind w:hanging="233"/>
      </w:pPr>
      <w:r>
        <w:t xml:space="preserve">Esame morfologico </w:t>
      </w:r>
    </w:p>
    <w:p w14:paraId="7449C3BB" w14:textId="77777777" w:rsidR="00727E56" w:rsidRDefault="00F36E0A">
      <w:pPr>
        <w:numPr>
          <w:ilvl w:val="0"/>
          <w:numId w:val="7"/>
        </w:numPr>
        <w:ind w:hanging="233"/>
      </w:pPr>
      <w:r>
        <w:t xml:space="preserve">Modalità di intervento </w:t>
      </w:r>
    </w:p>
    <w:sectPr w:rsidR="00727E56">
      <w:pgSz w:w="12240" w:h="15840"/>
      <w:pgMar w:top="1477" w:right="1842" w:bottom="108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23"/>
    <w:multiLevelType w:val="hybridMultilevel"/>
    <w:tmpl w:val="93D03D22"/>
    <w:lvl w:ilvl="0" w:tplc="BDEEE0F4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C14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A24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F4BC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7402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14DD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EF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0A2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AE7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D5589"/>
    <w:multiLevelType w:val="hybridMultilevel"/>
    <w:tmpl w:val="66A8C398"/>
    <w:lvl w:ilvl="0" w:tplc="13D2E63A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52EA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FA9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E49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A34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C84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9006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E9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A631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083A66"/>
    <w:multiLevelType w:val="hybridMultilevel"/>
    <w:tmpl w:val="1494D222"/>
    <w:lvl w:ilvl="0" w:tplc="1A6C1EA4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943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1C2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E5F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2A1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A413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8F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85F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286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5338B0"/>
    <w:multiLevelType w:val="hybridMultilevel"/>
    <w:tmpl w:val="C9DEFFA0"/>
    <w:lvl w:ilvl="0" w:tplc="342CE8FC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892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CAB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CC3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20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83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8B4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032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C8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D023BF"/>
    <w:multiLevelType w:val="hybridMultilevel"/>
    <w:tmpl w:val="1B607A18"/>
    <w:lvl w:ilvl="0" w:tplc="4B902B6A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68B4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9215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D651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C4F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45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1CF7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A8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4DF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057DB"/>
    <w:multiLevelType w:val="hybridMultilevel"/>
    <w:tmpl w:val="75A2595C"/>
    <w:lvl w:ilvl="0" w:tplc="B330A53E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1A9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274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1270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74A3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E69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6C8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5EF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0EFB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A41E55"/>
    <w:multiLevelType w:val="hybridMultilevel"/>
    <w:tmpl w:val="9830032C"/>
    <w:lvl w:ilvl="0" w:tplc="0E52D48E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81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3271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813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077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435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BEF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F0F7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C86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56"/>
    <w:rsid w:val="00727E56"/>
    <w:rsid w:val="00F3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815A"/>
  <w15:docId w15:val="{B4A70954-10D6-434B-BF77-0A9F1881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9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365F91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color w:val="4F81BD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4F81BD"/>
      <w:sz w:val="26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ADE proposta 14 luglio</dc:title>
  <dc:subject/>
  <dc:creator>Matteo Levi</dc:creator>
  <cp:keywords/>
  <cp:lastModifiedBy>user</cp:lastModifiedBy>
  <cp:revision>2</cp:revision>
  <dcterms:created xsi:type="dcterms:W3CDTF">2025-11-17T12:28:00Z</dcterms:created>
  <dcterms:modified xsi:type="dcterms:W3CDTF">2025-11-17T12:28:00Z</dcterms:modified>
</cp:coreProperties>
</file>